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20" w:rsidRDefault="007E4520" w:rsidP="007E4520">
      <w:pPr>
        <w:ind w:left="210" w:right="210"/>
        <w:jc w:val="center"/>
        <w:rPr>
          <w:rFonts w:eastAsia="黑体"/>
          <w:color w:val="FF0000"/>
          <w:w w:val="50"/>
          <w:sz w:val="96"/>
          <w:szCs w:val="96"/>
        </w:rPr>
      </w:pPr>
    </w:p>
    <w:p w:rsidR="007E4520" w:rsidRDefault="007E4520" w:rsidP="007E4520">
      <w:pPr>
        <w:ind w:left="210" w:right="210"/>
        <w:jc w:val="center"/>
        <w:rPr>
          <w:rFonts w:eastAsia="黑体"/>
          <w:color w:val="FF0000"/>
          <w:w w:val="50"/>
          <w:sz w:val="96"/>
          <w:szCs w:val="96"/>
        </w:rPr>
      </w:pPr>
    </w:p>
    <w:p w:rsidR="007E4520" w:rsidRPr="00325AA6" w:rsidRDefault="007E4520" w:rsidP="007E4520">
      <w:pPr>
        <w:ind w:right="210"/>
        <w:jc w:val="center"/>
        <w:rPr>
          <w:rFonts w:ascii="方正小标宋简体" w:eastAsia="方正小标宋简体"/>
          <w:b/>
          <w:color w:val="FF0000"/>
          <w:spacing w:val="-16"/>
          <w:w w:val="50"/>
          <w:sz w:val="116"/>
          <w:szCs w:val="116"/>
        </w:rPr>
      </w:pPr>
      <w:r w:rsidRPr="00325AA6">
        <w:rPr>
          <w:rFonts w:ascii="方正小标宋简体" w:eastAsia="方正小标宋简体" w:hint="eastAsia"/>
          <w:b/>
          <w:color w:val="FF0000"/>
          <w:spacing w:val="-16"/>
          <w:w w:val="50"/>
          <w:sz w:val="116"/>
          <w:szCs w:val="116"/>
        </w:rPr>
        <w:t>中共成都信息工程</w:t>
      </w:r>
      <w:r>
        <w:rPr>
          <w:rFonts w:ascii="方正小标宋简体" w:eastAsia="方正小标宋简体" w:hint="eastAsia"/>
          <w:b/>
          <w:color w:val="FF0000"/>
          <w:spacing w:val="-16"/>
          <w:w w:val="50"/>
          <w:sz w:val="116"/>
          <w:szCs w:val="116"/>
        </w:rPr>
        <w:t>大学</w:t>
      </w:r>
      <w:r w:rsidRPr="00325AA6">
        <w:rPr>
          <w:rFonts w:ascii="方正小标宋简体" w:eastAsia="方正小标宋简体" w:hint="eastAsia"/>
          <w:b/>
          <w:color w:val="FF0000"/>
          <w:spacing w:val="-16"/>
          <w:w w:val="50"/>
          <w:sz w:val="116"/>
          <w:szCs w:val="116"/>
        </w:rPr>
        <w:t>委员会文件</w:t>
      </w:r>
    </w:p>
    <w:p w:rsidR="007E4520" w:rsidRPr="007F7A8E" w:rsidRDefault="007E4520" w:rsidP="007E4520">
      <w:pPr>
        <w:jc w:val="center"/>
        <w:rPr>
          <w:rFonts w:ascii="仿宋_GB2312" w:eastAsia="仿宋_GB2312" w:cs="仿宋_GB2312"/>
          <w:sz w:val="30"/>
          <w:szCs w:val="30"/>
        </w:rPr>
      </w:pPr>
    </w:p>
    <w:p w:rsidR="007E4520" w:rsidRPr="008B1ADD" w:rsidRDefault="008B1ADD" w:rsidP="008B1ADD">
      <w:pPr>
        <w:jc w:val="center"/>
        <w:rPr>
          <w:rFonts w:ascii="仿宋_GB2312" w:eastAsia="仿宋_GB2312"/>
          <w:sz w:val="32"/>
          <w:szCs w:val="32"/>
        </w:rPr>
      </w:pPr>
      <w:r>
        <w:rPr>
          <w:rFonts w:ascii="仿宋_GB2312" w:eastAsia="仿宋_GB2312" w:cs="仿宋_GB2312" w:hint="eastAsia"/>
          <w:sz w:val="32"/>
          <w:szCs w:val="32"/>
        </w:rPr>
        <w:t>成信</w:t>
      </w:r>
      <w:r w:rsidRPr="004B23C8">
        <w:rPr>
          <w:rFonts w:eastAsia="仿宋_GB2312" w:cs="仿宋_GB2312" w:hint="eastAsia"/>
          <w:sz w:val="32"/>
          <w:szCs w:val="32"/>
        </w:rPr>
        <w:t>党发〔</w:t>
      </w:r>
      <w:r w:rsidRPr="004B23C8">
        <w:rPr>
          <w:rFonts w:eastAsia="仿宋_GB2312" w:cs="仿宋_GB2312" w:hint="eastAsia"/>
          <w:sz w:val="32"/>
          <w:szCs w:val="32"/>
        </w:rPr>
        <w:t>2015</w:t>
      </w:r>
      <w:r w:rsidRPr="004B23C8">
        <w:rPr>
          <w:rFonts w:eastAsia="仿宋_GB2312" w:cs="仿宋_GB2312" w:hint="eastAsia"/>
          <w:sz w:val="32"/>
          <w:szCs w:val="32"/>
        </w:rPr>
        <w:t>〕</w:t>
      </w:r>
      <w:r w:rsidR="0016428E">
        <w:rPr>
          <w:rFonts w:eastAsia="仿宋_GB2312" w:cs="仿宋_GB2312" w:hint="eastAsia"/>
          <w:sz w:val="32"/>
          <w:szCs w:val="32"/>
        </w:rPr>
        <w:t>8</w:t>
      </w:r>
      <w:r w:rsidR="00E05BDF">
        <w:rPr>
          <w:rFonts w:eastAsia="仿宋_GB2312" w:cs="仿宋_GB2312" w:hint="eastAsia"/>
          <w:sz w:val="32"/>
          <w:szCs w:val="32"/>
        </w:rPr>
        <w:t>6</w:t>
      </w:r>
      <w:r w:rsidRPr="004B23C8">
        <w:rPr>
          <w:rFonts w:eastAsia="仿宋_GB2312" w:cs="仿宋_GB2312" w:hint="eastAsia"/>
          <w:sz w:val="32"/>
          <w:szCs w:val="32"/>
        </w:rPr>
        <w:t>号</w:t>
      </w:r>
    </w:p>
    <w:p w:rsidR="007E4520" w:rsidRPr="00203CF7" w:rsidRDefault="00D8700B" w:rsidP="007E4520">
      <w:pPr>
        <w:spacing w:line="560" w:lineRule="exact"/>
        <w:jc w:val="center"/>
        <w:rPr>
          <w:rFonts w:ascii="黑体" w:eastAsia="黑体" w:hAnsi="华文仿宋"/>
          <w:color w:val="FF0000"/>
          <w:sz w:val="52"/>
          <w:szCs w:val="52"/>
        </w:rPr>
      </w:pPr>
      <w:r w:rsidRPr="00D8700B">
        <w:rPr>
          <w:noProof/>
        </w:rPr>
        <w:pict>
          <v:line id="_x0000_s1026" style="position:absolute;left:0;text-align:left;z-index:251660288" from="-.75pt,10.4pt" to="197.7pt,10.4pt" strokecolor="red" strokeweight="3pt"/>
        </w:pict>
      </w:r>
      <w:r w:rsidRPr="00D8700B">
        <w:rPr>
          <w:noProof/>
        </w:rPr>
        <w:pict>
          <v:line id="_x0000_s1027" style="position:absolute;left:0;text-align:left;z-index:251661312" from="258pt,10.4pt" to="456.45pt,10.4pt" strokecolor="red" strokeweight="3pt"/>
        </w:pict>
      </w:r>
      <w:r w:rsidR="007E4520">
        <w:rPr>
          <w:rFonts w:ascii="黑体" w:eastAsia="黑体" w:hAnsi="华文仿宋" w:cs="黑体" w:hint="eastAsia"/>
          <w:color w:val="FF0000"/>
          <w:sz w:val="52"/>
          <w:szCs w:val="52"/>
        </w:rPr>
        <w:t xml:space="preserve"> </w:t>
      </w:r>
      <w:r w:rsidR="007E4520" w:rsidRPr="00203CF7">
        <w:rPr>
          <w:rFonts w:ascii="黑体" w:eastAsia="黑体" w:hAnsi="华文仿宋" w:cs="黑体" w:hint="eastAsia"/>
          <w:color w:val="FF0000"/>
          <w:sz w:val="52"/>
          <w:szCs w:val="52"/>
        </w:rPr>
        <w:t>★</w:t>
      </w:r>
    </w:p>
    <w:p w:rsidR="007E4520" w:rsidRPr="004F4B23" w:rsidRDefault="007E4520" w:rsidP="007E4520">
      <w:pPr>
        <w:spacing w:line="600" w:lineRule="exact"/>
        <w:jc w:val="center"/>
        <w:rPr>
          <w:rFonts w:ascii="仿宋_GB2312" w:eastAsia="仿宋_GB2312"/>
          <w:sz w:val="32"/>
          <w:szCs w:val="32"/>
        </w:rPr>
      </w:pPr>
    </w:p>
    <w:p w:rsidR="00E05BDF" w:rsidRDefault="00E05BDF" w:rsidP="00E05BDF">
      <w:pPr>
        <w:widowControl/>
        <w:spacing w:line="579" w:lineRule="exact"/>
        <w:jc w:val="center"/>
        <w:textAlignment w:val="top"/>
        <w:rPr>
          <w:rFonts w:ascii="方正小标宋简体" w:eastAsia="方正小标宋简体" w:hAnsi="黑体" w:cs="Arial"/>
          <w:bCs/>
          <w:color w:val="000000"/>
          <w:kern w:val="0"/>
          <w:sz w:val="44"/>
          <w:szCs w:val="44"/>
        </w:rPr>
      </w:pPr>
      <w:r>
        <w:rPr>
          <w:rFonts w:ascii="方正小标宋简体" w:eastAsia="方正小标宋简体" w:hAnsi="黑体" w:cs="Arial" w:hint="eastAsia"/>
          <w:bCs/>
          <w:color w:val="000000"/>
          <w:kern w:val="0"/>
          <w:sz w:val="44"/>
          <w:szCs w:val="44"/>
        </w:rPr>
        <w:t>中共成都信息工程大学委员会</w:t>
      </w:r>
    </w:p>
    <w:p w:rsidR="00A3530A" w:rsidRDefault="00E05BDF" w:rsidP="00E05BDF">
      <w:pPr>
        <w:pStyle w:val="1"/>
        <w:keepNext w:val="0"/>
        <w:keepLines w:val="0"/>
        <w:snapToGrid w:val="0"/>
        <w:spacing w:before="0" w:after="0" w:line="579" w:lineRule="exact"/>
        <w:jc w:val="center"/>
        <w:rPr>
          <w:rFonts w:ascii="方正小标宋简体" w:eastAsia="方正小标宋简体" w:hint="eastAsia"/>
          <w:b w:val="0"/>
        </w:rPr>
      </w:pPr>
      <w:r>
        <w:rPr>
          <w:rFonts w:ascii="方正小标宋简体" w:eastAsia="方正小标宋简体" w:hAnsi="华文中宋" w:hint="eastAsia"/>
        </w:rPr>
        <w:t>关于印发</w:t>
      </w:r>
      <w:r>
        <w:rPr>
          <w:rFonts w:ascii="方正小标宋简体" w:eastAsia="方正小标宋简体" w:hAnsi="宋体" w:hint="eastAsia"/>
        </w:rPr>
        <w:t>《</w:t>
      </w:r>
      <w:r>
        <w:rPr>
          <w:rFonts w:ascii="方正小标宋简体" w:eastAsia="方正小标宋简体" w:hint="eastAsia"/>
          <w:b w:val="0"/>
        </w:rPr>
        <w:t>成都信息工程大学新闻工作管理</w:t>
      </w:r>
    </w:p>
    <w:p w:rsidR="00E05BDF" w:rsidRDefault="00E05BDF" w:rsidP="00E05BDF">
      <w:pPr>
        <w:pStyle w:val="1"/>
        <w:keepNext w:val="0"/>
        <w:keepLines w:val="0"/>
        <w:snapToGrid w:val="0"/>
        <w:spacing w:before="0" w:after="0" w:line="579" w:lineRule="exact"/>
        <w:jc w:val="center"/>
        <w:rPr>
          <w:rFonts w:ascii="方正小标宋简体" w:eastAsia="方正小标宋简体"/>
          <w:b w:val="0"/>
        </w:rPr>
      </w:pPr>
      <w:r>
        <w:rPr>
          <w:rFonts w:ascii="方正小标宋简体" w:eastAsia="方正小标宋简体" w:hint="eastAsia"/>
          <w:b w:val="0"/>
        </w:rPr>
        <w:t>办法</w:t>
      </w:r>
      <w:r>
        <w:rPr>
          <w:rFonts w:ascii="方正小标宋简体" w:eastAsia="方正小标宋简体" w:hAnsi="宋体" w:hint="eastAsia"/>
        </w:rPr>
        <w:t>》</w:t>
      </w:r>
      <w:r>
        <w:rPr>
          <w:rFonts w:ascii="方正小标宋简体" w:eastAsia="方正小标宋简体" w:hAnsi="华文中宋" w:hint="eastAsia"/>
          <w:b w:val="0"/>
        </w:rPr>
        <w:t>的通知</w:t>
      </w:r>
    </w:p>
    <w:p w:rsidR="00E05BDF" w:rsidRDefault="00E05BDF" w:rsidP="00E05BDF">
      <w:pPr>
        <w:widowControl/>
        <w:spacing w:line="579" w:lineRule="exact"/>
        <w:textAlignment w:val="top"/>
        <w:rPr>
          <w:rFonts w:ascii="宋体" w:hAnsi="宋体" w:cs="Arial"/>
          <w:bCs/>
          <w:color w:val="000000"/>
          <w:kern w:val="0"/>
          <w:sz w:val="32"/>
          <w:szCs w:val="32"/>
        </w:rPr>
      </w:pPr>
    </w:p>
    <w:p w:rsidR="00E05BDF" w:rsidRDefault="00E05BDF" w:rsidP="00E05BDF">
      <w:pPr>
        <w:widowControl/>
        <w:spacing w:line="560" w:lineRule="exact"/>
        <w:textAlignment w:val="top"/>
        <w:rPr>
          <w:rFonts w:ascii="楷体" w:eastAsia="楷体" w:hAnsi="楷体" w:cs="Arial"/>
          <w:bCs/>
          <w:color w:val="000000"/>
          <w:kern w:val="0"/>
          <w:sz w:val="32"/>
          <w:szCs w:val="32"/>
        </w:rPr>
      </w:pPr>
      <w:r>
        <w:rPr>
          <w:rFonts w:ascii="楷体" w:eastAsia="楷体" w:hAnsi="楷体" w:cs="Arial" w:hint="eastAsia"/>
          <w:bCs/>
          <w:color w:val="000000"/>
          <w:kern w:val="0"/>
          <w:sz w:val="32"/>
          <w:szCs w:val="32"/>
        </w:rPr>
        <w:t>各单位：</w:t>
      </w:r>
    </w:p>
    <w:p w:rsidR="00E05BDF" w:rsidRDefault="00E05BDF" w:rsidP="00E05BDF">
      <w:pPr>
        <w:spacing w:line="560" w:lineRule="exact"/>
        <w:ind w:firstLineChars="200" w:firstLine="640"/>
        <w:rPr>
          <w:rFonts w:ascii="楷体" w:eastAsia="楷体" w:hAnsi="楷体"/>
          <w:bCs/>
          <w:color w:val="000000"/>
          <w:sz w:val="32"/>
          <w:szCs w:val="32"/>
          <w:lang w:val="zh-CN"/>
        </w:rPr>
      </w:pPr>
      <w:r>
        <w:rPr>
          <w:rFonts w:ascii="楷体" w:eastAsia="楷体" w:hAnsi="楷体" w:hint="eastAsia"/>
          <w:bCs/>
          <w:color w:val="000000"/>
          <w:sz w:val="32"/>
          <w:szCs w:val="32"/>
          <w:lang w:val="zh-CN"/>
        </w:rPr>
        <w:t>经学校研究同意，现将</w:t>
      </w:r>
      <w:r>
        <w:rPr>
          <w:rFonts w:ascii="楷体" w:eastAsia="楷体" w:hAnsi="楷体" w:hint="eastAsia"/>
          <w:sz w:val="32"/>
          <w:szCs w:val="32"/>
        </w:rPr>
        <w:t>《成都信息工程大学新闻工作管理办法》</w:t>
      </w:r>
      <w:r>
        <w:rPr>
          <w:rFonts w:ascii="楷体" w:eastAsia="楷体" w:hAnsi="楷体" w:hint="eastAsia"/>
          <w:bCs/>
          <w:color w:val="000000"/>
          <w:sz w:val="32"/>
          <w:szCs w:val="32"/>
          <w:lang w:val="zh-CN"/>
        </w:rPr>
        <w:t>印发给你们，请认真遵照执行。</w:t>
      </w:r>
    </w:p>
    <w:p w:rsidR="00E05BDF" w:rsidRDefault="00E05BDF" w:rsidP="00E05BDF">
      <w:pPr>
        <w:spacing w:line="560" w:lineRule="exact"/>
        <w:ind w:firstLineChars="200" w:firstLine="640"/>
        <w:rPr>
          <w:rFonts w:ascii="楷体" w:eastAsia="楷体" w:hAnsi="楷体"/>
          <w:bCs/>
          <w:color w:val="000000"/>
          <w:sz w:val="32"/>
          <w:szCs w:val="32"/>
          <w:lang w:val="zh-CN"/>
        </w:rPr>
      </w:pPr>
    </w:p>
    <w:p w:rsidR="0016428E" w:rsidRPr="007B3DF5" w:rsidRDefault="0016428E" w:rsidP="00E05BDF">
      <w:pPr>
        <w:tabs>
          <w:tab w:val="left" w:pos="7088"/>
        </w:tabs>
        <w:spacing w:line="579" w:lineRule="exact"/>
        <w:rPr>
          <w:rFonts w:eastAsia="仿宋_GB2312" w:cs="Arial"/>
          <w:sz w:val="32"/>
          <w:szCs w:val="32"/>
        </w:rPr>
      </w:pPr>
    </w:p>
    <w:p w:rsidR="0016428E" w:rsidRPr="007B3DF5" w:rsidRDefault="0016428E" w:rsidP="00E05BDF">
      <w:pPr>
        <w:spacing w:line="579" w:lineRule="exact"/>
        <w:ind w:right="640"/>
        <w:jc w:val="right"/>
        <w:rPr>
          <w:rFonts w:eastAsia="仿宋_GB2312" w:cs="Arial"/>
          <w:sz w:val="32"/>
          <w:szCs w:val="32"/>
        </w:rPr>
      </w:pPr>
      <w:r w:rsidRPr="007B3DF5">
        <w:rPr>
          <w:rFonts w:eastAsia="仿宋_GB2312" w:cs="Arial" w:hint="eastAsia"/>
          <w:sz w:val="32"/>
          <w:szCs w:val="32"/>
        </w:rPr>
        <w:t>中共成都信息工程大学委员会</w:t>
      </w:r>
    </w:p>
    <w:p w:rsidR="0016428E" w:rsidRPr="007B3DF5" w:rsidRDefault="00E05BDF" w:rsidP="00E05BDF">
      <w:pPr>
        <w:tabs>
          <w:tab w:val="left" w:pos="7230"/>
        </w:tabs>
        <w:spacing w:line="579" w:lineRule="exact"/>
        <w:jc w:val="center"/>
        <w:rPr>
          <w:rFonts w:eastAsia="仿宋_GB2312" w:cs="Arial"/>
          <w:sz w:val="32"/>
          <w:szCs w:val="32"/>
        </w:rPr>
      </w:pPr>
      <w:r>
        <w:rPr>
          <w:rFonts w:eastAsia="仿宋_GB2312" w:cs="Arial" w:hint="eastAsia"/>
          <w:sz w:val="32"/>
          <w:szCs w:val="32"/>
        </w:rPr>
        <w:t xml:space="preserve">                   </w:t>
      </w:r>
      <w:r w:rsidR="0016428E" w:rsidRPr="007B3DF5">
        <w:rPr>
          <w:rFonts w:eastAsia="仿宋_GB2312" w:cs="Arial" w:hint="eastAsia"/>
          <w:sz w:val="32"/>
          <w:szCs w:val="32"/>
        </w:rPr>
        <w:t xml:space="preserve"> 2015</w:t>
      </w:r>
      <w:r w:rsidR="0016428E" w:rsidRPr="007B3DF5">
        <w:rPr>
          <w:rFonts w:eastAsia="仿宋_GB2312" w:cs="Arial" w:hint="eastAsia"/>
          <w:sz w:val="32"/>
          <w:szCs w:val="32"/>
        </w:rPr>
        <w:t>年</w:t>
      </w:r>
      <w:r w:rsidR="0016428E">
        <w:rPr>
          <w:rFonts w:eastAsia="仿宋_GB2312" w:cs="Arial" w:hint="eastAsia"/>
          <w:sz w:val="32"/>
          <w:szCs w:val="32"/>
        </w:rPr>
        <w:t>1</w:t>
      </w:r>
      <w:r>
        <w:rPr>
          <w:rFonts w:eastAsia="仿宋_GB2312" w:cs="Arial" w:hint="eastAsia"/>
          <w:sz w:val="32"/>
          <w:szCs w:val="32"/>
        </w:rPr>
        <w:t>2</w:t>
      </w:r>
      <w:r w:rsidR="0016428E" w:rsidRPr="007B3DF5">
        <w:rPr>
          <w:rFonts w:eastAsia="仿宋_GB2312" w:cs="Arial" w:hint="eastAsia"/>
          <w:sz w:val="32"/>
          <w:szCs w:val="32"/>
        </w:rPr>
        <w:t>月</w:t>
      </w:r>
      <w:r>
        <w:rPr>
          <w:rFonts w:eastAsia="仿宋_GB2312" w:cs="Arial" w:hint="eastAsia"/>
          <w:sz w:val="32"/>
          <w:szCs w:val="32"/>
        </w:rPr>
        <w:t>14</w:t>
      </w:r>
      <w:r w:rsidR="0016428E" w:rsidRPr="007B3DF5">
        <w:rPr>
          <w:rFonts w:eastAsia="仿宋_GB2312" w:cs="Arial" w:hint="eastAsia"/>
          <w:sz w:val="32"/>
          <w:szCs w:val="32"/>
        </w:rPr>
        <w:t>日</w:t>
      </w:r>
      <w:r w:rsidR="0016428E" w:rsidRPr="007B3DF5">
        <w:rPr>
          <w:rFonts w:eastAsia="仿宋_GB2312" w:cs="Arial" w:hint="eastAsia"/>
          <w:sz w:val="32"/>
          <w:szCs w:val="32"/>
        </w:rPr>
        <w:t xml:space="preserve">     </w:t>
      </w:r>
    </w:p>
    <w:p w:rsidR="007E4520" w:rsidRDefault="007E4520" w:rsidP="007E4520">
      <w:pPr>
        <w:spacing w:line="360" w:lineRule="auto"/>
        <w:ind w:firstLineChars="1650" w:firstLine="5280"/>
        <w:rPr>
          <w:rFonts w:ascii="仿宋_GB2312" w:eastAsia="仿宋_GB2312" w:hAnsi="宋体" w:cs="仿宋_GB2312"/>
          <w:sz w:val="32"/>
          <w:szCs w:val="32"/>
        </w:rPr>
      </w:pPr>
    </w:p>
    <w:p w:rsidR="00B501B4" w:rsidRDefault="00B501B4" w:rsidP="000969D7">
      <w:pPr>
        <w:spacing w:line="360" w:lineRule="auto"/>
        <w:rPr>
          <w:rFonts w:ascii="仿宋_GB2312" w:eastAsia="仿宋_GB2312" w:hAnsi="宋体" w:cs="仿宋_GB2312"/>
          <w:sz w:val="32"/>
          <w:szCs w:val="32"/>
        </w:rPr>
      </w:pPr>
    </w:p>
    <w:p w:rsidR="00E6136A" w:rsidRDefault="00E6136A" w:rsidP="000969D7">
      <w:pPr>
        <w:pStyle w:val="1"/>
        <w:keepNext w:val="0"/>
        <w:keepLines w:val="0"/>
        <w:snapToGrid w:val="0"/>
        <w:spacing w:before="0" w:after="0" w:line="579" w:lineRule="exact"/>
        <w:rPr>
          <w:rFonts w:ascii="方正小标宋简体" w:eastAsia="方正小标宋简体"/>
          <w:b w:val="0"/>
        </w:rPr>
      </w:pPr>
    </w:p>
    <w:p w:rsidR="00E05BDF" w:rsidRDefault="00E05BDF" w:rsidP="00E05BDF">
      <w:pPr>
        <w:pStyle w:val="1"/>
        <w:keepNext w:val="0"/>
        <w:keepLines w:val="0"/>
        <w:snapToGrid w:val="0"/>
        <w:spacing w:before="0" w:after="0" w:line="579" w:lineRule="exact"/>
        <w:jc w:val="center"/>
        <w:rPr>
          <w:rFonts w:ascii="方正小标宋简体" w:eastAsia="方正小标宋简体"/>
          <w:b w:val="0"/>
        </w:rPr>
      </w:pPr>
      <w:r>
        <w:rPr>
          <w:rFonts w:ascii="方正小标宋简体" w:eastAsia="方正小标宋简体" w:hint="eastAsia"/>
          <w:b w:val="0"/>
        </w:rPr>
        <w:t>成都信息工程大学新闻工作管理办法</w:t>
      </w:r>
    </w:p>
    <w:p w:rsidR="00E6136A" w:rsidRDefault="00E6136A" w:rsidP="00E05BDF">
      <w:pPr>
        <w:snapToGrid w:val="0"/>
        <w:spacing w:line="579" w:lineRule="exact"/>
        <w:jc w:val="center"/>
        <w:rPr>
          <w:rFonts w:ascii="黑体" w:eastAsia="黑体" w:hAnsi="黑体"/>
          <w:sz w:val="32"/>
          <w:szCs w:val="32"/>
        </w:rPr>
      </w:pP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第一章  总  则</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第一条</w:t>
      </w:r>
      <w:r>
        <w:rPr>
          <w:rFonts w:ascii="仿宋_GB2312" w:eastAsia="仿宋_GB2312" w:hAnsi="宋体" w:hint="eastAsia"/>
          <w:sz w:val="32"/>
          <w:szCs w:val="32"/>
        </w:rPr>
        <w:t xml:space="preserve">  为进一步做好学校新闻宣传工作，实现新闻宣传工作管理的科学化、规范化、制度化，使新闻宣传工作更好地为学校改革和发展服务，特制定本办法。</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第二条</w:t>
      </w:r>
      <w:r>
        <w:rPr>
          <w:rFonts w:ascii="仿宋_GB2312" w:eastAsia="仿宋_GB2312" w:hAnsi="宋体" w:hint="eastAsia"/>
          <w:sz w:val="32"/>
          <w:szCs w:val="32"/>
        </w:rPr>
        <w:t xml:space="preserve">  学校新闻宣传工作以马列主义、毛泽东思想、邓小平理论和“三个代表”重要思想为指导，全面落实科学发展观和构建社会主义和谐社会的重大战略思想，自觉服从和服务于学校中心工作和重点工作；坚持团结、稳定、鼓劲、正面宣传为主的方针，把握正确的舆论导向，遵循客观、准确、及时、实事求是的原则，为学校改革发展提供良好的新闻宣传舆论氛围。</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第三条</w:t>
      </w:r>
      <w:r>
        <w:rPr>
          <w:rFonts w:ascii="仿宋_GB2312" w:eastAsia="仿宋_GB2312" w:hAnsi="宋体" w:hint="eastAsia"/>
          <w:sz w:val="32"/>
          <w:szCs w:val="32"/>
        </w:rPr>
        <w:t xml:space="preserve">  学校新闻宣传工作要严格执行国家新闻出版管理、广播影视管理、互联网管理、知识产权等有关规定和保密规定，严防失实报道和泄密事件发生。</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第四条</w:t>
      </w:r>
      <w:r>
        <w:rPr>
          <w:rFonts w:ascii="仿宋_GB2312" w:eastAsia="仿宋_GB2312" w:hAnsi="宋体" w:hint="eastAsia"/>
          <w:sz w:val="32"/>
          <w:szCs w:val="32"/>
        </w:rPr>
        <w:t xml:space="preserve">  本办法适用于学校党政群团、教学教辅、科研单位和校属企业（以下简称各单位）。</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第二章  新闻工作的组织与领导</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第五条</w:t>
      </w:r>
      <w:r>
        <w:rPr>
          <w:rFonts w:ascii="仿宋_GB2312" w:eastAsia="仿宋_GB2312" w:hAnsi="宋体" w:hint="eastAsia"/>
          <w:sz w:val="32"/>
          <w:szCs w:val="32"/>
        </w:rPr>
        <w:t xml:space="preserve">  学校新闻宣传工作由校党委统一领导，党委宣传部归口管理，相关单位具体实施。</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第六条</w:t>
      </w:r>
      <w:r>
        <w:rPr>
          <w:rFonts w:ascii="仿宋_GB2312" w:eastAsia="仿宋_GB2312" w:hAnsi="宋体" w:hint="eastAsia"/>
          <w:sz w:val="32"/>
          <w:szCs w:val="32"/>
        </w:rPr>
        <w:t xml:space="preserve">  学校设立新闻中心，挂靠党委宣传部，新闻中心主</w:t>
      </w:r>
      <w:r>
        <w:rPr>
          <w:rFonts w:ascii="仿宋_GB2312" w:eastAsia="仿宋_GB2312" w:hAnsi="宋体" w:hint="eastAsia"/>
          <w:sz w:val="32"/>
          <w:szCs w:val="32"/>
        </w:rPr>
        <w:lastRenderedPageBreak/>
        <w:t>要职责如下:</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（一）负责全校新闻宣传工作的组织和协调工作。</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（二）制定学校新闻宣传工作的规章制度。</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（三）制定学校新闻宣传工作的总体思路和基本目标任务。结合学校重大改革发展举措、工作目标和工作重点，研究和制定新闻宣传工作阶段性计划。</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（四）组织、管理学校突发事件的信息收集、信息沟通和媒体解释工作。</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（五）总结学校新闻宣传工作，对新闻宣传先进集体和个人进行表彰奖励。</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第七条</w:t>
      </w:r>
      <w:r>
        <w:rPr>
          <w:rFonts w:ascii="仿宋_GB2312" w:eastAsia="仿宋_GB2312" w:hAnsi="宋体" w:hint="eastAsia"/>
          <w:sz w:val="32"/>
          <w:szCs w:val="32"/>
        </w:rPr>
        <w:t xml:space="preserve">  学校各单位确定一名领导分管本单位新闻宣传工作，主要职责如下：</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（一）负责提出本单位新闻宣传工作的思路和办法。</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（二）拟订本单位新闻发布和对外宣传计划。</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（三）策划并组织实施本单位新闻宣传报道活动。</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第</w:t>
      </w:r>
      <w:r w:rsidR="00E6136A">
        <w:rPr>
          <w:rFonts w:ascii="仿宋_GB2312" w:eastAsia="仿宋_GB2312" w:hAnsi="宋体" w:hint="eastAsia"/>
          <w:sz w:val="32"/>
          <w:szCs w:val="32"/>
        </w:rPr>
        <w:t>八</w:t>
      </w:r>
      <w:r>
        <w:rPr>
          <w:rFonts w:ascii="仿宋_GB2312" w:eastAsia="仿宋_GB2312" w:hAnsi="宋体" w:hint="eastAsia"/>
          <w:sz w:val="32"/>
          <w:szCs w:val="32"/>
        </w:rPr>
        <w:t>条  为及时汇集校内的新闻信息，学校建立新闻宣传信息员队伍，各单位确定一名职工为新闻宣传信息员。</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信息员队伍是学校新闻宣传工作的重要力量，各单位应对其工作提供必要的条件和支持。信息员的主要职责如下：</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（一）积极宣传报道本单位的教学科研、学生活动及各项工作成果，积极宣传本单位师生员工优秀事迹，认真撰写稿件，供各媒体选用。</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（二）及时、定期向新闻中心报送本单位的新闻信息。</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（三）负责本单位新闻宣传资料的收集、整理和存档。</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（四）完成新闻中心委托的宣传报道和采访任务。</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第三章  新闻宣传的范围和内容</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w:t>
      </w:r>
      <w:r w:rsidR="00E6136A" w:rsidRPr="00E6136A">
        <w:rPr>
          <w:rFonts w:ascii="楷体" w:eastAsia="楷体" w:hAnsi="楷体" w:hint="eastAsia"/>
          <w:sz w:val="32"/>
          <w:szCs w:val="32"/>
        </w:rPr>
        <w:t>九</w:t>
      </w:r>
      <w:r w:rsidRPr="00E6136A">
        <w:rPr>
          <w:rFonts w:ascii="楷体" w:eastAsia="楷体" w:hAnsi="楷体" w:hint="eastAsia"/>
          <w:sz w:val="32"/>
          <w:szCs w:val="32"/>
        </w:rPr>
        <w:t>条</w:t>
      </w:r>
      <w:r>
        <w:rPr>
          <w:rFonts w:ascii="仿宋_GB2312" w:eastAsia="仿宋_GB2312" w:hAnsi="宋体" w:hint="eastAsia"/>
          <w:sz w:val="32"/>
          <w:szCs w:val="32"/>
        </w:rPr>
        <w:t xml:space="preserve">  学校新闻宣传包括以下主要范围和内容：</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（一）学校学习贯彻落实党的路线、方针、政策情况的宣传报道，以及贯彻落实党和国家、上级部门的重大决策、重要精神等情况的宣传报道。</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（二）国家、省（部）、市领导参加我校重要会议、活动，检查指导工作，以及有关领导重要批示的宣传报道。相关单位领导来校考察交流活动报道。</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（三）学校出台的重要政策、规章、重大措施，以及学校建设与发展过程中的重要信息的发布。</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（四）学校重要会议、重大活动及重要观点的宣传报道。</w:t>
      </w:r>
    </w:p>
    <w:p w:rsidR="00E05BDF" w:rsidRDefault="00E05BDF" w:rsidP="00E05BDF">
      <w:pPr>
        <w:snapToGrid w:val="0"/>
        <w:spacing w:line="579" w:lineRule="exact"/>
        <w:ind w:firstLineChars="200" w:firstLine="640"/>
        <w:rPr>
          <w:rFonts w:ascii="仿宋_GB2312" w:eastAsia="仿宋_GB2312" w:hAnsi="宋体"/>
          <w:color w:val="FF0000"/>
          <w:sz w:val="32"/>
          <w:szCs w:val="32"/>
        </w:rPr>
      </w:pPr>
      <w:r>
        <w:rPr>
          <w:rFonts w:ascii="仿宋_GB2312" w:eastAsia="仿宋_GB2312" w:hAnsi="宋体" w:hint="eastAsia"/>
          <w:sz w:val="32"/>
          <w:szCs w:val="32"/>
        </w:rPr>
        <w:t>（五）学校人才培养、科学研究、服务社会、文化传承创新等方面的重要成就和典型经验的宣传报道。</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（六）学校各单位涌现出来的先进集体和先进个人的宣传报道。</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（七）其他有利于展示学校良好形象活动的宣传报道。</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第四章  新闻发言人和新闻发布会</w:t>
      </w:r>
    </w:p>
    <w:p w:rsidR="00E05BDF" w:rsidRDefault="00E6136A"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05BDF" w:rsidRPr="00E6136A">
        <w:rPr>
          <w:rFonts w:ascii="楷体" w:eastAsia="楷体" w:hAnsi="楷体" w:hint="eastAsia"/>
          <w:sz w:val="32"/>
          <w:szCs w:val="32"/>
        </w:rPr>
        <w:t>条</w:t>
      </w:r>
      <w:r w:rsidR="00E05BDF">
        <w:rPr>
          <w:rFonts w:ascii="仿宋_GB2312" w:eastAsia="仿宋_GB2312" w:hAnsi="宋体" w:hint="eastAsia"/>
          <w:sz w:val="32"/>
          <w:szCs w:val="32"/>
        </w:rPr>
        <w:t xml:space="preserve">  新闻发言人</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学校设立新闻发言人和新闻发言办公室，学校新闻发言办公室设在校党委宣传部。</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一</w:t>
      </w:r>
      <w:r w:rsidRPr="00E6136A">
        <w:rPr>
          <w:rFonts w:ascii="楷体" w:eastAsia="楷体" w:hAnsi="楷体" w:hint="eastAsia"/>
          <w:sz w:val="32"/>
          <w:szCs w:val="32"/>
        </w:rPr>
        <w:t>条</w:t>
      </w:r>
      <w:r>
        <w:rPr>
          <w:rFonts w:ascii="仿宋_GB2312" w:eastAsia="仿宋_GB2312" w:hAnsi="宋体" w:hint="eastAsia"/>
          <w:sz w:val="32"/>
          <w:szCs w:val="32"/>
        </w:rPr>
        <w:t xml:space="preserve">  新闻发布会</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凡对学校发展有重大影响的事项，需及时对外介绍的，可根据需要，不定期举行新闻发布会，由新闻发言人发布信息。必要时，可请学校相关领导及有关单位负责人回答提问。</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二</w:t>
      </w:r>
      <w:r w:rsidRPr="00E6136A">
        <w:rPr>
          <w:rFonts w:ascii="楷体" w:eastAsia="楷体" w:hAnsi="楷体" w:hint="eastAsia"/>
          <w:sz w:val="32"/>
          <w:szCs w:val="32"/>
        </w:rPr>
        <w:t>条</w:t>
      </w:r>
      <w:r>
        <w:rPr>
          <w:rFonts w:ascii="仿宋_GB2312" w:eastAsia="仿宋_GB2312" w:hAnsi="宋体" w:hint="eastAsia"/>
          <w:sz w:val="32"/>
          <w:szCs w:val="32"/>
        </w:rPr>
        <w:t xml:space="preserve">  学校新闻发言相关工作按学校新闻发言相关制度执行。</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第五章  新闻报道</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三</w:t>
      </w:r>
      <w:r w:rsidRPr="00E6136A">
        <w:rPr>
          <w:rFonts w:ascii="楷体" w:eastAsia="楷体" w:hAnsi="楷体" w:hint="eastAsia"/>
          <w:sz w:val="32"/>
          <w:szCs w:val="32"/>
        </w:rPr>
        <w:t>条</w:t>
      </w:r>
      <w:r>
        <w:rPr>
          <w:rFonts w:ascii="仿宋_GB2312" w:eastAsia="仿宋_GB2312" w:hAnsi="宋体" w:hint="eastAsia"/>
          <w:sz w:val="32"/>
          <w:szCs w:val="32"/>
        </w:rPr>
        <w:t xml:space="preserve">  新闻报道报告制度 </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为保证新闻中心及时了解和汇集全校的新闻信息，高效有序地开展工作，特建立新闻报道报告制度。</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校及各二级单位举办的重大活动、重要会议，需要邀请校内外媒体采访报道，按照《成都信息工程大学外宣工作管理办法》执行。举办单位应于举办活动或会议前3天填写《成都信息工程大学新闻报道信息报送单》，由本单位信息员报送新闻中心，以便及时组织报道和采集文字、音像资料。条件许可的情况下，举办单位可以提前一周与新闻中心取得联系，共同协商宣传方案，也可由新闻中心邀请媒体，共同修正宣传方案，以便更好地开展对外宣传工作。</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在异地开展活动需要邀请媒体的，由活动主（承）办方邀请，同时向学校新闻中心报备。</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（二）各单位信息员应及时将本单位的新闻信息，通过网络或其他形式向新闻中心通报。</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（三）各单位要注意做好新闻信息的采集工作，有条件的可自行录音、摄像、摄影，由信息员及时报送新闻中心。</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lastRenderedPageBreak/>
        <w:t>第十</w:t>
      </w:r>
      <w:r w:rsidR="00E6136A" w:rsidRPr="00E6136A">
        <w:rPr>
          <w:rFonts w:ascii="楷体" w:eastAsia="楷体" w:hAnsi="楷体" w:hint="eastAsia"/>
          <w:sz w:val="32"/>
          <w:szCs w:val="32"/>
        </w:rPr>
        <w:t>四</w:t>
      </w:r>
      <w:r w:rsidRPr="00E6136A">
        <w:rPr>
          <w:rFonts w:ascii="楷体" w:eastAsia="楷体" w:hAnsi="楷体" w:hint="eastAsia"/>
          <w:sz w:val="32"/>
          <w:szCs w:val="32"/>
        </w:rPr>
        <w:t>条</w:t>
      </w:r>
      <w:r>
        <w:rPr>
          <w:rFonts w:ascii="仿宋_GB2312" w:eastAsia="仿宋_GB2312" w:hAnsi="宋体" w:hint="eastAsia"/>
          <w:sz w:val="32"/>
          <w:szCs w:val="32"/>
        </w:rPr>
        <w:t xml:space="preserve">  新闻报道审核制度</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（一）各单位信息员上报的新闻信息以及所采集的新闻资料，应经过本单位分管宣传工作的责任领导审核同意，确保新闻报道的准确性和真实性。</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（二）校内重大题材的新闻，由新闻中心统一安排组织采访报道。</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（四）凡对外宣传稿件，投稿前应报新闻中心审核。</w:t>
      </w:r>
    </w:p>
    <w:p w:rsidR="00E05BDF" w:rsidRDefault="00E05BDF" w:rsidP="00E05BDF">
      <w:pPr>
        <w:snapToGrid w:val="0"/>
        <w:spacing w:line="579" w:lineRule="exact"/>
        <w:ind w:firstLineChars="200" w:firstLine="640"/>
        <w:rPr>
          <w:rFonts w:ascii="仿宋_GB2312" w:eastAsia="仿宋_GB2312" w:hAnsi="宋体"/>
          <w:sz w:val="32"/>
          <w:szCs w:val="32"/>
        </w:rPr>
      </w:pPr>
      <w:r>
        <w:rPr>
          <w:rFonts w:ascii="仿宋_GB2312" w:eastAsia="仿宋_GB2312" w:hAnsi="宋体" w:hint="eastAsia"/>
          <w:sz w:val="32"/>
          <w:szCs w:val="32"/>
        </w:rPr>
        <w:t>（五）学校所属报纸、广播、网络、各团体（协会、社团）所办刊物刊登学校有关文件或者学校领导讲话，需经主办单位和主管领导审核同意。</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五</w:t>
      </w:r>
      <w:r w:rsidRPr="00E6136A">
        <w:rPr>
          <w:rFonts w:ascii="楷体" w:eastAsia="楷体" w:hAnsi="楷体" w:hint="eastAsia"/>
          <w:sz w:val="32"/>
          <w:szCs w:val="32"/>
        </w:rPr>
        <w:t>条</w:t>
      </w:r>
      <w:r>
        <w:rPr>
          <w:rFonts w:ascii="仿宋_GB2312" w:eastAsia="仿宋_GB2312" w:hAnsi="宋体" w:hint="eastAsia"/>
          <w:sz w:val="32"/>
          <w:szCs w:val="32"/>
        </w:rPr>
        <w:t xml:space="preserve">  学校新闻报道活动需邀请国外和港、澳、台地区新闻媒体参加的，由新闻中心会同国际交流与合作处，按照国家有关规定办理相关手续。</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六</w:t>
      </w:r>
      <w:r w:rsidRPr="00E6136A">
        <w:rPr>
          <w:rFonts w:ascii="楷体" w:eastAsia="楷体" w:hAnsi="楷体" w:hint="eastAsia"/>
          <w:sz w:val="32"/>
          <w:szCs w:val="32"/>
        </w:rPr>
        <w:t>条</w:t>
      </w:r>
      <w:r>
        <w:rPr>
          <w:rFonts w:ascii="仿宋_GB2312" w:eastAsia="仿宋_GB2312" w:hAnsi="宋体" w:hint="eastAsia"/>
          <w:sz w:val="32"/>
          <w:szCs w:val="32"/>
        </w:rPr>
        <w:t xml:space="preserve">  校园新闻网、校报、外宣新闻报道采用实名制。</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七</w:t>
      </w:r>
      <w:r w:rsidRPr="00E6136A">
        <w:rPr>
          <w:rFonts w:ascii="楷体" w:eastAsia="楷体" w:hAnsi="楷体" w:hint="eastAsia"/>
          <w:sz w:val="32"/>
          <w:szCs w:val="32"/>
        </w:rPr>
        <w:t>条</w:t>
      </w:r>
      <w:r>
        <w:rPr>
          <w:rFonts w:ascii="仿宋_GB2312" w:eastAsia="仿宋_GB2312" w:hAnsi="宋体" w:hint="eastAsia"/>
          <w:sz w:val="32"/>
          <w:szCs w:val="32"/>
        </w:rPr>
        <w:t xml:space="preserve">  凡涉及学校保密事项的新闻报道按《成都信息工程大学宣传工作保密规定》执行。</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第六章  突发、敏感事件的新闻报道</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第十</w:t>
      </w:r>
      <w:r w:rsidR="00E6136A" w:rsidRPr="00E6136A">
        <w:rPr>
          <w:rFonts w:ascii="楷体" w:eastAsia="楷体" w:hAnsi="楷体" w:hint="eastAsia"/>
          <w:sz w:val="32"/>
          <w:szCs w:val="32"/>
        </w:rPr>
        <w:t>八</w:t>
      </w:r>
      <w:r w:rsidRPr="00E6136A">
        <w:rPr>
          <w:rFonts w:ascii="楷体" w:eastAsia="楷体" w:hAnsi="楷体" w:hint="eastAsia"/>
          <w:sz w:val="32"/>
          <w:szCs w:val="32"/>
        </w:rPr>
        <w:t>条</w:t>
      </w:r>
      <w:r>
        <w:rPr>
          <w:rFonts w:ascii="仿宋_GB2312" w:eastAsia="仿宋_GB2312" w:hAnsi="宋体" w:hint="eastAsia"/>
          <w:sz w:val="32"/>
          <w:szCs w:val="32"/>
        </w:rPr>
        <w:t xml:space="preserve">  以邓小平理论、“三个代表”重要思想和科学发展观为指导，牢固树立“稳定压倒一切”的观念，讲政治、讲稳定、讲大局，高度重视学校突发事件的信息报道应急处理工作。</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w:t>
      </w:r>
      <w:r w:rsidR="00E6136A">
        <w:rPr>
          <w:rFonts w:ascii="楷体" w:eastAsia="楷体" w:hAnsi="楷体" w:hint="eastAsia"/>
          <w:sz w:val="32"/>
          <w:szCs w:val="32"/>
        </w:rPr>
        <w:t>十九</w:t>
      </w:r>
      <w:r w:rsidRPr="00E6136A">
        <w:rPr>
          <w:rFonts w:ascii="楷体" w:eastAsia="楷体" w:hAnsi="楷体" w:hint="eastAsia"/>
          <w:sz w:val="32"/>
          <w:szCs w:val="32"/>
        </w:rPr>
        <w:t>条</w:t>
      </w:r>
      <w:r>
        <w:rPr>
          <w:rFonts w:ascii="仿宋_GB2312" w:eastAsia="仿宋_GB2312" w:hAnsi="宋体" w:hint="eastAsia"/>
          <w:sz w:val="32"/>
          <w:szCs w:val="32"/>
        </w:rPr>
        <w:t xml:space="preserve">  本办法所规定的突发事件，是指突然发生，可能造成师生员工身体健康严重损害、甚至死亡，或是公共财产受到损失以及学校声誉受到损害的事件。结合学校实际，突发事件分</w:t>
      </w:r>
      <w:r>
        <w:rPr>
          <w:rFonts w:ascii="仿宋_GB2312" w:eastAsia="仿宋_GB2312" w:hAnsi="宋体" w:hint="eastAsia"/>
          <w:sz w:val="32"/>
          <w:szCs w:val="32"/>
        </w:rPr>
        <w:lastRenderedPageBreak/>
        <w:t>为三大类：第一类为灾害性事件，指火灾、爆炸、中毒、传染病（各类疫病）、地震、汛情、危险物品扩散（指易燃易爆、剧毒、放射性物品）、重大人员伤亡事件；第二类为政治性事件，指境内外敌对势力及邪教分子利用各种信息渠道和手段对高校的渗透，实施分裂和策反的行为活动，滋扰（集体性围攻领导、上访、请愿、罢课、集会、上街游行示威）活动等；第三类为重大刑事案件。</w:t>
      </w:r>
    </w:p>
    <w:p w:rsidR="00E05BDF" w:rsidRDefault="00E6136A"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05BDF" w:rsidRPr="00E6136A">
        <w:rPr>
          <w:rFonts w:ascii="楷体" w:eastAsia="楷体" w:hAnsi="楷体" w:hint="eastAsia"/>
          <w:sz w:val="32"/>
          <w:szCs w:val="32"/>
        </w:rPr>
        <w:t>条</w:t>
      </w:r>
      <w:r w:rsidR="00E05BDF">
        <w:rPr>
          <w:rFonts w:ascii="仿宋_GB2312" w:eastAsia="仿宋_GB2312" w:hAnsi="宋体" w:hint="eastAsia"/>
          <w:sz w:val="32"/>
          <w:szCs w:val="32"/>
        </w:rPr>
        <w:t xml:space="preserve">  突发事件发生时，事件相关责任部门应在第一时间向党委宣传部（新闻中心）通报信息，并提供书面材料，在突发事件期间，应及时向党委宣传部（新闻中心）通报事件处理进展情况；任何单位和个人对突发事件，不得隐瞒、缓报、谎报或者授意他人隐瞒、缓报、谎报。</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一</w:t>
      </w:r>
      <w:r w:rsidRPr="00E6136A">
        <w:rPr>
          <w:rFonts w:ascii="楷体" w:eastAsia="楷体" w:hAnsi="楷体" w:hint="eastAsia"/>
          <w:sz w:val="32"/>
          <w:szCs w:val="32"/>
        </w:rPr>
        <w:t>条</w:t>
      </w:r>
      <w:r>
        <w:rPr>
          <w:rFonts w:ascii="仿宋_GB2312" w:eastAsia="仿宋_GB2312" w:hAnsi="宋体" w:hint="eastAsia"/>
          <w:sz w:val="32"/>
          <w:szCs w:val="32"/>
        </w:rPr>
        <w:t xml:space="preserve">  学校突发事件的信息报道工作由党委宣传部（新闻中心）统一归口管理，由党委宣传部（新闻中心）请示学校主管领导后，确定统一报道口径，并负责向师生及社会媒体做好解释工作，任何单位和个人未经允许，对突发事件不得擅自发布消息。在突发事件发生期间，散布谎言、煽动群众、扰乱正常的教学生活秩序的，学校将视情节轻重给予严肃处理。情节严重的，移交司法机关处理。</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第七章  新闻采访</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二</w:t>
      </w:r>
      <w:r w:rsidRPr="00E6136A">
        <w:rPr>
          <w:rFonts w:ascii="楷体" w:eastAsia="楷体" w:hAnsi="楷体" w:hint="eastAsia"/>
          <w:sz w:val="32"/>
          <w:szCs w:val="32"/>
        </w:rPr>
        <w:t>条</w:t>
      </w:r>
      <w:r>
        <w:rPr>
          <w:rFonts w:ascii="仿宋_GB2312" w:eastAsia="仿宋_GB2312" w:hAnsi="宋体" w:hint="eastAsia"/>
          <w:sz w:val="32"/>
          <w:szCs w:val="32"/>
        </w:rPr>
        <w:t xml:space="preserve">  新闻记者来校采访，应先到学校新闻中心联系登记，由新闻中心负责安排接待。</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三</w:t>
      </w:r>
      <w:r w:rsidRPr="00E6136A">
        <w:rPr>
          <w:rFonts w:ascii="楷体" w:eastAsia="楷体" w:hAnsi="楷体" w:hint="eastAsia"/>
          <w:sz w:val="32"/>
          <w:szCs w:val="32"/>
        </w:rPr>
        <w:t>条</w:t>
      </w:r>
      <w:r>
        <w:rPr>
          <w:rFonts w:ascii="仿宋_GB2312" w:eastAsia="仿宋_GB2312" w:hAnsi="宋体" w:hint="eastAsia"/>
          <w:sz w:val="32"/>
          <w:szCs w:val="32"/>
        </w:rPr>
        <w:t xml:space="preserve">  新闻记者采访校领导或者向校领导约稿，由新</w:t>
      </w:r>
      <w:r>
        <w:rPr>
          <w:rFonts w:ascii="仿宋_GB2312" w:eastAsia="仿宋_GB2312" w:hAnsi="宋体" w:hint="eastAsia"/>
          <w:sz w:val="32"/>
          <w:szCs w:val="32"/>
        </w:rPr>
        <w:lastRenderedPageBreak/>
        <w:t>闻中心根据新闻媒体的采访要求及采访提纲，报经校领导同意后，安排采访事宜。</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四</w:t>
      </w:r>
      <w:r w:rsidRPr="00E6136A">
        <w:rPr>
          <w:rFonts w:ascii="楷体" w:eastAsia="楷体" w:hAnsi="楷体" w:hint="eastAsia"/>
          <w:sz w:val="32"/>
          <w:szCs w:val="32"/>
        </w:rPr>
        <w:t>条</w:t>
      </w:r>
      <w:r>
        <w:rPr>
          <w:rFonts w:ascii="仿宋_GB2312" w:eastAsia="仿宋_GB2312" w:hAnsi="宋体" w:hint="eastAsia"/>
          <w:sz w:val="32"/>
          <w:szCs w:val="32"/>
        </w:rPr>
        <w:t xml:space="preserve">  新闻记者采访校内有关单位，由新闻中心根据新闻媒体的采访要求及采访提纲，安排采访事宜。相关单位对获准采访的媒体要积极配合。</w:t>
      </w:r>
    </w:p>
    <w:p w:rsidR="00E05BDF" w:rsidRDefault="00E05BDF" w:rsidP="00E05BDF">
      <w:pPr>
        <w:snapToGrid w:val="0"/>
        <w:spacing w:line="579" w:lineRule="exact"/>
        <w:jc w:val="center"/>
        <w:rPr>
          <w:rFonts w:ascii="黑体" w:eastAsia="黑体" w:hAnsi="黑体"/>
          <w:sz w:val="32"/>
          <w:szCs w:val="32"/>
        </w:rPr>
      </w:pPr>
      <w:r>
        <w:rPr>
          <w:rFonts w:ascii="黑体" w:eastAsia="黑体" w:hAnsi="黑体" w:hint="eastAsia"/>
          <w:sz w:val="32"/>
          <w:szCs w:val="32"/>
        </w:rPr>
        <w:t>第八章  附则</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五</w:t>
      </w:r>
      <w:r w:rsidRPr="00E6136A">
        <w:rPr>
          <w:rFonts w:ascii="楷体" w:eastAsia="楷体" w:hAnsi="楷体" w:hint="eastAsia"/>
          <w:sz w:val="32"/>
          <w:szCs w:val="32"/>
        </w:rPr>
        <w:t>条</w:t>
      </w:r>
      <w:r>
        <w:rPr>
          <w:rFonts w:ascii="仿宋_GB2312" w:eastAsia="仿宋_GB2312" w:hAnsi="宋体" w:hint="eastAsia"/>
          <w:sz w:val="32"/>
          <w:szCs w:val="32"/>
        </w:rPr>
        <w:t xml:space="preserve">  新闻宣传工作要严格遵守新闻宣传纪律和保密规定。对未经批准擅自接受新闻媒体涉及学校事务的采访，给学校工作造成损失和不良影响的，应承担相应的行政或法律责任。 </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六</w:t>
      </w:r>
      <w:r w:rsidRPr="00E6136A">
        <w:rPr>
          <w:rFonts w:ascii="楷体" w:eastAsia="楷体" w:hAnsi="楷体" w:hint="eastAsia"/>
          <w:sz w:val="32"/>
          <w:szCs w:val="32"/>
        </w:rPr>
        <w:t>条</w:t>
      </w:r>
      <w:r>
        <w:rPr>
          <w:rFonts w:ascii="仿宋_GB2312" w:eastAsia="仿宋_GB2312" w:hAnsi="宋体" w:hint="eastAsia"/>
          <w:sz w:val="32"/>
          <w:szCs w:val="32"/>
        </w:rPr>
        <w:t xml:space="preserve">  </w:t>
      </w:r>
      <w:r>
        <w:rPr>
          <w:rFonts w:ascii="仿宋_GB2312" w:eastAsia="仿宋_GB2312" w:hAnsi="宋体" w:cs="仿宋_GB2312" w:hint="eastAsia"/>
          <w:sz w:val="32"/>
          <w:szCs w:val="32"/>
        </w:rPr>
        <w:t>本办法由</w:t>
      </w:r>
      <w:r>
        <w:rPr>
          <w:rFonts w:ascii="仿宋_GB2312" w:eastAsia="仿宋_GB2312" w:hAnsi="宋体" w:cs="宋体" w:hint="eastAsia"/>
          <w:sz w:val="32"/>
          <w:szCs w:val="32"/>
        </w:rPr>
        <w:t>学校党委宣传部负责解释。</w:t>
      </w:r>
    </w:p>
    <w:p w:rsidR="00E05BDF" w:rsidRDefault="00E05BDF" w:rsidP="00E05BDF">
      <w:pPr>
        <w:snapToGrid w:val="0"/>
        <w:spacing w:line="579" w:lineRule="exact"/>
        <w:ind w:firstLineChars="200" w:firstLine="640"/>
        <w:rPr>
          <w:rFonts w:ascii="仿宋_GB2312" w:eastAsia="仿宋_GB2312" w:hAnsi="宋体"/>
          <w:sz w:val="32"/>
          <w:szCs w:val="32"/>
        </w:rPr>
      </w:pPr>
      <w:r w:rsidRPr="00E6136A">
        <w:rPr>
          <w:rFonts w:ascii="楷体" w:eastAsia="楷体" w:hAnsi="楷体" w:hint="eastAsia"/>
          <w:sz w:val="32"/>
          <w:szCs w:val="32"/>
        </w:rPr>
        <w:t>第二十</w:t>
      </w:r>
      <w:r w:rsidR="00E6136A" w:rsidRPr="00E6136A">
        <w:rPr>
          <w:rFonts w:ascii="楷体" w:eastAsia="楷体" w:hAnsi="楷体" w:hint="eastAsia"/>
          <w:sz w:val="32"/>
          <w:szCs w:val="32"/>
        </w:rPr>
        <w:t>七</w:t>
      </w:r>
      <w:r w:rsidRPr="00E6136A">
        <w:rPr>
          <w:rFonts w:ascii="楷体" w:eastAsia="楷体" w:hAnsi="楷体" w:hint="eastAsia"/>
          <w:sz w:val="32"/>
          <w:szCs w:val="32"/>
        </w:rPr>
        <w:t>条</w:t>
      </w:r>
      <w:r>
        <w:rPr>
          <w:rFonts w:ascii="仿宋_GB2312" w:eastAsia="仿宋_GB2312" w:hAnsi="宋体" w:hint="eastAsia"/>
          <w:sz w:val="32"/>
          <w:szCs w:val="32"/>
        </w:rPr>
        <w:t xml:space="preserve">  本办法自发布之日起施行。</w:t>
      </w:r>
    </w:p>
    <w:p w:rsidR="00E05BDF" w:rsidRDefault="00E05BDF" w:rsidP="00E05BDF">
      <w:pPr>
        <w:snapToGrid w:val="0"/>
        <w:spacing w:line="579" w:lineRule="exact"/>
        <w:ind w:firstLineChars="200" w:firstLine="640"/>
        <w:rPr>
          <w:rFonts w:ascii="仿宋_GB2312" w:eastAsia="仿宋_GB2312" w:hAnsi="宋体"/>
          <w:sz w:val="32"/>
          <w:szCs w:val="32"/>
        </w:rPr>
      </w:pPr>
    </w:p>
    <w:p w:rsidR="00055E9E" w:rsidRPr="00E05BDF" w:rsidRDefault="00055E9E" w:rsidP="007E4520">
      <w:pPr>
        <w:spacing w:line="360" w:lineRule="auto"/>
        <w:ind w:firstLineChars="1650" w:firstLine="5280"/>
        <w:rPr>
          <w:rFonts w:ascii="仿宋_GB2312" w:eastAsia="仿宋_GB2312" w:hAnsi="宋体" w:cs="仿宋_GB2312"/>
          <w:sz w:val="32"/>
          <w:szCs w:val="32"/>
        </w:rPr>
      </w:pPr>
    </w:p>
    <w:p w:rsidR="00055E9E" w:rsidRDefault="00055E9E" w:rsidP="007E4520">
      <w:pPr>
        <w:spacing w:line="360" w:lineRule="auto"/>
        <w:ind w:firstLineChars="1650" w:firstLine="5280"/>
        <w:rPr>
          <w:rFonts w:ascii="仿宋_GB2312" w:eastAsia="仿宋_GB2312" w:hAnsi="宋体" w:cs="仿宋_GB2312"/>
          <w:sz w:val="32"/>
          <w:szCs w:val="32"/>
        </w:rPr>
      </w:pPr>
    </w:p>
    <w:p w:rsidR="00B501B4" w:rsidRDefault="00B501B4" w:rsidP="007E4520">
      <w:pPr>
        <w:spacing w:line="360" w:lineRule="auto"/>
        <w:ind w:firstLineChars="1650" w:firstLine="5280"/>
        <w:rPr>
          <w:rFonts w:ascii="仿宋_GB2312" w:eastAsia="仿宋_GB2312" w:hAnsi="宋体" w:cs="仿宋_GB2312"/>
          <w:sz w:val="32"/>
          <w:szCs w:val="32"/>
        </w:rPr>
      </w:pPr>
    </w:p>
    <w:p w:rsidR="007E4520" w:rsidRDefault="007E4520" w:rsidP="007E4520">
      <w:pPr>
        <w:spacing w:line="360" w:lineRule="auto"/>
        <w:ind w:firstLineChars="1650" w:firstLine="5280"/>
        <w:rPr>
          <w:rFonts w:ascii="仿宋_GB2312" w:eastAsia="仿宋_GB2312" w:hAnsi="宋体" w:cs="仿宋_GB2312"/>
          <w:sz w:val="32"/>
          <w:szCs w:val="32"/>
        </w:rPr>
      </w:pPr>
    </w:p>
    <w:p w:rsidR="007E4520" w:rsidRDefault="007E4520" w:rsidP="004B23C8">
      <w:pPr>
        <w:spacing w:line="360" w:lineRule="auto"/>
        <w:rPr>
          <w:rFonts w:ascii="仿宋_GB2312" w:eastAsia="仿宋_GB2312" w:hAnsi="宋体" w:cs="仿宋_GB2312"/>
          <w:sz w:val="32"/>
          <w:szCs w:val="32"/>
        </w:rPr>
      </w:pPr>
    </w:p>
    <w:p w:rsidR="00E6136A" w:rsidRDefault="00E6136A" w:rsidP="004B23C8">
      <w:pPr>
        <w:spacing w:line="360" w:lineRule="auto"/>
        <w:rPr>
          <w:rFonts w:ascii="仿宋_GB2312" w:eastAsia="仿宋_GB2312" w:hAnsi="宋体" w:cs="仿宋_GB2312"/>
          <w:sz w:val="32"/>
          <w:szCs w:val="32"/>
        </w:rPr>
      </w:pPr>
    </w:p>
    <w:p w:rsidR="00E6136A" w:rsidRDefault="00E6136A" w:rsidP="004B23C8">
      <w:pPr>
        <w:spacing w:line="360" w:lineRule="auto"/>
        <w:rPr>
          <w:rFonts w:ascii="仿宋_GB2312" w:eastAsia="仿宋_GB2312" w:hAnsi="宋体" w:cs="仿宋_GB2312"/>
          <w:sz w:val="32"/>
          <w:szCs w:val="32"/>
        </w:rPr>
      </w:pPr>
    </w:p>
    <w:p w:rsidR="00E6136A" w:rsidRDefault="00E6136A" w:rsidP="004B23C8">
      <w:pPr>
        <w:spacing w:line="360" w:lineRule="auto"/>
        <w:rPr>
          <w:rFonts w:ascii="仿宋_GB2312" w:eastAsia="仿宋_GB2312" w:hAnsi="宋体" w:cs="仿宋_GB2312"/>
          <w:sz w:val="32"/>
          <w:szCs w:val="32"/>
        </w:rPr>
      </w:pPr>
    </w:p>
    <w:p w:rsidR="00E6136A" w:rsidRDefault="00E6136A" w:rsidP="004B23C8">
      <w:pPr>
        <w:spacing w:line="360" w:lineRule="auto"/>
        <w:rPr>
          <w:rFonts w:ascii="仿宋_GB2312" w:eastAsia="仿宋_GB2312" w:hAnsi="宋体" w:cs="仿宋_GB2312"/>
          <w:sz w:val="32"/>
          <w:szCs w:val="32"/>
        </w:rPr>
      </w:pPr>
    </w:p>
    <w:p w:rsidR="007E4520" w:rsidRPr="00760147" w:rsidRDefault="007E4520" w:rsidP="007E4520">
      <w:pPr>
        <w:spacing w:line="360" w:lineRule="auto"/>
        <w:rPr>
          <w:rFonts w:ascii="仿宋_GB2312" w:eastAsia="仿宋_GB2312" w:hAnsi="宋体" w:cs="仿宋_GB2312"/>
        </w:rPr>
      </w:pPr>
    </w:p>
    <w:p w:rsidR="00702144" w:rsidRPr="00414F1B" w:rsidRDefault="00D8700B" w:rsidP="00414F1B">
      <w:pPr>
        <w:spacing w:line="560" w:lineRule="exact"/>
        <w:ind w:firstLineChars="100" w:firstLine="210"/>
        <w:rPr>
          <w:sz w:val="28"/>
          <w:szCs w:val="28"/>
        </w:rPr>
      </w:pPr>
      <w:r w:rsidRPr="00D8700B">
        <w:rPr>
          <w:noProof/>
        </w:rPr>
        <w:pict>
          <v:line id="_x0000_s1028" style="position:absolute;left:0;text-align:left;z-index:251662336" from="0,3.8pt" to="450pt,3.8pt"/>
        </w:pict>
      </w:r>
      <w:r w:rsidRPr="00D8700B">
        <w:rPr>
          <w:noProof/>
        </w:rPr>
        <w:pict>
          <v:line id="_x0000_s1029" style="position:absolute;left:0;text-align:left;z-index:251663360" from="0,30.05pt" to="450pt,30.05pt"/>
        </w:pict>
      </w:r>
      <w:r w:rsidR="007E4520" w:rsidRPr="00EE65E6">
        <w:rPr>
          <w:rFonts w:ascii="仿宋_GB2312" w:eastAsia="仿宋_GB2312" w:hAnsi="宋体" w:cs="仿宋_GB2312" w:hint="eastAsia"/>
          <w:sz w:val="28"/>
          <w:szCs w:val="28"/>
        </w:rPr>
        <w:t>成都信息工程</w:t>
      </w:r>
      <w:r w:rsidR="007E4520">
        <w:rPr>
          <w:rFonts w:ascii="仿宋_GB2312" w:eastAsia="仿宋_GB2312" w:hAnsi="宋体" w:cs="仿宋_GB2312" w:hint="eastAsia"/>
          <w:sz w:val="28"/>
          <w:szCs w:val="28"/>
        </w:rPr>
        <w:t>大学</w:t>
      </w:r>
      <w:r w:rsidR="00663107">
        <w:rPr>
          <w:rFonts w:ascii="仿宋_GB2312" w:eastAsia="仿宋_GB2312" w:hAnsi="宋体" w:cs="仿宋_GB2312" w:hint="eastAsia"/>
          <w:sz w:val="28"/>
          <w:szCs w:val="28"/>
        </w:rPr>
        <w:t>党政办公室</w:t>
      </w:r>
      <w:r w:rsidR="004B23C8">
        <w:rPr>
          <w:rFonts w:ascii="仿宋_GB2312" w:eastAsia="仿宋_GB2312" w:hAnsi="宋体" w:cs="仿宋_GB2312"/>
          <w:sz w:val="28"/>
          <w:szCs w:val="28"/>
        </w:rPr>
        <w:t xml:space="preserve">   </w:t>
      </w:r>
      <w:r w:rsidR="002B1F34">
        <w:rPr>
          <w:rFonts w:ascii="仿宋_GB2312" w:eastAsia="仿宋_GB2312" w:hAnsi="宋体" w:cs="仿宋_GB2312" w:hint="eastAsia"/>
          <w:sz w:val="28"/>
          <w:szCs w:val="28"/>
        </w:rPr>
        <w:t xml:space="preserve">          </w:t>
      </w:r>
      <w:r w:rsidR="007E4520" w:rsidRPr="0037479A">
        <w:rPr>
          <w:rFonts w:ascii="仿宋_GB2312" w:eastAsia="仿宋_GB2312" w:hAnsi="宋体" w:cs="仿宋_GB2312"/>
          <w:sz w:val="28"/>
          <w:szCs w:val="28"/>
        </w:rPr>
        <w:t xml:space="preserve"> 2015</w:t>
      </w:r>
      <w:r w:rsidR="007E4520" w:rsidRPr="0037479A">
        <w:rPr>
          <w:rFonts w:ascii="仿宋_GB2312" w:eastAsia="仿宋_GB2312" w:hAnsi="宋体" w:cs="仿宋_GB2312" w:hint="eastAsia"/>
          <w:sz w:val="28"/>
          <w:szCs w:val="28"/>
        </w:rPr>
        <w:t>年1</w:t>
      </w:r>
      <w:r w:rsidR="00E6136A">
        <w:rPr>
          <w:rFonts w:ascii="仿宋_GB2312" w:eastAsia="仿宋_GB2312" w:hAnsi="宋体" w:cs="仿宋_GB2312" w:hint="eastAsia"/>
          <w:sz w:val="28"/>
          <w:szCs w:val="28"/>
        </w:rPr>
        <w:t>2</w:t>
      </w:r>
      <w:r w:rsidR="007E4520" w:rsidRPr="0037479A">
        <w:rPr>
          <w:rFonts w:ascii="仿宋_GB2312" w:eastAsia="仿宋_GB2312" w:hAnsi="宋体" w:cs="仿宋_GB2312" w:hint="eastAsia"/>
          <w:sz w:val="28"/>
          <w:szCs w:val="28"/>
        </w:rPr>
        <w:t>月</w:t>
      </w:r>
      <w:r w:rsidR="00E6136A">
        <w:rPr>
          <w:rFonts w:ascii="仿宋_GB2312" w:eastAsia="仿宋_GB2312" w:hAnsi="宋体" w:cs="仿宋_GB2312" w:hint="eastAsia"/>
          <w:sz w:val="28"/>
          <w:szCs w:val="28"/>
        </w:rPr>
        <w:t>14</w:t>
      </w:r>
      <w:r w:rsidR="007E4520" w:rsidRPr="0037479A">
        <w:rPr>
          <w:rFonts w:ascii="仿宋_GB2312" w:eastAsia="仿宋_GB2312" w:hAnsi="宋体" w:cs="仿宋_GB2312" w:hint="eastAsia"/>
          <w:sz w:val="28"/>
          <w:szCs w:val="28"/>
        </w:rPr>
        <w:t>日印发</w:t>
      </w:r>
    </w:p>
    <w:sectPr w:rsidR="00702144" w:rsidRPr="00414F1B" w:rsidSect="00D26A33">
      <w:footerReference w:type="even" r:id="rId7"/>
      <w:footerReference w:type="default" r:id="rId8"/>
      <w:pgSz w:w="11907" w:h="16840" w:code="9"/>
      <w:pgMar w:top="1588" w:right="1474" w:bottom="1418" w:left="1474" w:header="907" w:footer="68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BE9" w:rsidRDefault="00C43BE9" w:rsidP="00916765">
      <w:r>
        <w:separator/>
      </w:r>
    </w:p>
  </w:endnote>
  <w:endnote w:type="continuationSeparator" w:id="1">
    <w:p w:rsidR="00C43BE9" w:rsidRDefault="00C43BE9" w:rsidP="0091676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70" w:rsidRPr="00D26A33" w:rsidRDefault="00D26A33" w:rsidP="00D26A33">
    <w:pPr>
      <w:pStyle w:val="a3"/>
      <w:rPr>
        <w:sz w:val="24"/>
      </w:rPr>
    </w:pPr>
    <w:r w:rsidRPr="00D26A33">
      <w:rPr>
        <w:rFonts w:hint="eastAsia"/>
        <w:sz w:val="24"/>
      </w:rPr>
      <w:t>—</w:t>
    </w:r>
    <w:r w:rsidRPr="00D26A33">
      <w:rPr>
        <w:rFonts w:hint="eastAsia"/>
        <w:sz w:val="24"/>
      </w:rPr>
      <w:t xml:space="preserve"> </w:t>
    </w:r>
    <w:r w:rsidR="00D8700B" w:rsidRPr="00D26A33">
      <w:rPr>
        <w:sz w:val="24"/>
      </w:rPr>
      <w:fldChar w:fldCharType="begin"/>
    </w:r>
    <w:r w:rsidR="00181C51" w:rsidRPr="00D26A33">
      <w:rPr>
        <w:sz w:val="24"/>
      </w:rPr>
      <w:instrText xml:space="preserve"> PAGE   \* MERGEFORMAT </w:instrText>
    </w:r>
    <w:r w:rsidR="00D8700B" w:rsidRPr="00D26A33">
      <w:rPr>
        <w:sz w:val="24"/>
      </w:rPr>
      <w:fldChar w:fldCharType="separate"/>
    </w:r>
    <w:r w:rsidR="00A3530A" w:rsidRPr="00A3530A">
      <w:rPr>
        <w:noProof/>
        <w:sz w:val="24"/>
        <w:lang w:val="zh-CN"/>
      </w:rPr>
      <w:t>2</w:t>
    </w:r>
    <w:r w:rsidR="00D8700B" w:rsidRPr="00D26A33">
      <w:rPr>
        <w:sz w:val="24"/>
      </w:rPr>
      <w:fldChar w:fldCharType="end"/>
    </w:r>
    <w:r w:rsidRPr="00D26A33">
      <w:rPr>
        <w:rFonts w:hint="eastAsia"/>
        <w:sz w:val="24"/>
      </w:rPr>
      <w:t xml:space="preserve"> </w:t>
    </w:r>
    <w:r w:rsidRPr="00D26A33">
      <w:rPr>
        <w:rFonts w:hint="eastAsia"/>
        <w:sz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5759"/>
      <w:docPartObj>
        <w:docPartGallery w:val="Page Numbers (Bottom of Page)"/>
        <w:docPartUnique/>
      </w:docPartObj>
    </w:sdtPr>
    <w:sdtEndPr>
      <w:rPr>
        <w:sz w:val="24"/>
      </w:rPr>
    </w:sdtEndPr>
    <w:sdtContent>
      <w:p w:rsidR="003E3B70" w:rsidRDefault="00D26A33" w:rsidP="00D26A33">
        <w:pPr>
          <w:pStyle w:val="a3"/>
          <w:ind w:left="360" w:right="180"/>
          <w:jc w:val="right"/>
        </w:pPr>
        <w:r>
          <w:rPr>
            <w:rFonts w:hint="eastAsia"/>
            <w:sz w:val="24"/>
          </w:rPr>
          <w:t>—</w:t>
        </w:r>
        <w:r>
          <w:rPr>
            <w:rFonts w:hint="eastAsia"/>
            <w:sz w:val="24"/>
          </w:rPr>
          <w:t xml:space="preserve"> </w:t>
        </w:r>
        <w:r w:rsidR="00D8700B" w:rsidRPr="00D26A33">
          <w:rPr>
            <w:sz w:val="24"/>
          </w:rPr>
          <w:fldChar w:fldCharType="begin"/>
        </w:r>
        <w:r w:rsidR="007B082B" w:rsidRPr="00D26A33">
          <w:rPr>
            <w:sz w:val="24"/>
          </w:rPr>
          <w:instrText xml:space="preserve"> PAGE   \* MERGEFORMAT </w:instrText>
        </w:r>
        <w:r w:rsidR="00D8700B" w:rsidRPr="00D26A33">
          <w:rPr>
            <w:sz w:val="24"/>
          </w:rPr>
          <w:fldChar w:fldCharType="separate"/>
        </w:r>
        <w:r w:rsidR="00A3530A" w:rsidRPr="00A3530A">
          <w:rPr>
            <w:noProof/>
            <w:sz w:val="24"/>
            <w:lang w:val="zh-CN"/>
          </w:rPr>
          <w:t>3</w:t>
        </w:r>
        <w:r w:rsidR="00D8700B" w:rsidRPr="00D26A33">
          <w:rPr>
            <w:sz w:val="24"/>
          </w:rPr>
          <w:fldChar w:fldCharType="end"/>
        </w:r>
        <w:r>
          <w:rPr>
            <w:rFonts w:hint="eastAsia"/>
            <w:sz w:val="24"/>
          </w:rPr>
          <w:t xml:space="preserve"> </w:t>
        </w:r>
        <w:r>
          <w:rPr>
            <w:rFonts w:hint="eastAsia"/>
            <w:sz w:val="24"/>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BE9" w:rsidRDefault="00C43BE9" w:rsidP="00916765">
      <w:r>
        <w:separator/>
      </w:r>
    </w:p>
  </w:footnote>
  <w:footnote w:type="continuationSeparator" w:id="1">
    <w:p w:rsidR="00C43BE9" w:rsidRDefault="00C43BE9" w:rsidP="00916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B4051"/>
    <w:multiLevelType w:val="hybridMultilevel"/>
    <w:tmpl w:val="3FD8C43A"/>
    <w:lvl w:ilvl="0" w:tplc="29922314">
      <w:numFmt w:val="bullet"/>
      <w:lvlText w:val="—"/>
      <w:lvlJc w:val="left"/>
      <w:pPr>
        <w:ind w:left="720" w:hanging="360"/>
      </w:pPr>
      <w:rPr>
        <w:rFonts w:ascii="宋体" w:eastAsia="宋体" w:hAnsi="宋体" w:cs="Times New Roman"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6BB83E72"/>
    <w:multiLevelType w:val="hybridMultilevel"/>
    <w:tmpl w:val="C33C8FAA"/>
    <w:lvl w:ilvl="0" w:tplc="50E2633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520"/>
    <w:rsid w:val="00055E9E"/>
    <w:rsid w:val="000969D7"/>
    <w:rsid w:val="000B37FC"/>
    <w:rsid w:val="00156765"/>
    <w:rsid w:val="0016428E"/>
    <w:rsid w:val="00181C51"/>
    <w:rsid w:val="002B1F34"/>
    <w:rsid w:val="00414F1B"/>
    <w:rsid w:val="004603B0"/>
    <w:rsid w:val="004B23C8"/>
    <w:rsid w:val="00663107"/>
    <w:rsid w:val="00681B22"/>
    <w:rsid w:val="00702144"/>
    <w:rsid w:val="007123AB"/>
    <w:rsid w:val="00754B82"/>
    <w:rsid w:val="00756F41"/>
    <w:rsid w:val="00787792"/>
    <w:rsid w:val="007B082B"/>
    <w:rsid w:val="007C0E2F"/>
    <w:rsid w:val="007E4520"/>
    <w:rsid w:val="00802C93"/>
    <w:rsid w:val="00882D5D"/>
    <w:rsid w:val="008B1ADD"/>
    <w:rsid w:val="008E45C7"/>
    <w:rsid w:val="00916765"/>
    <w:rsid w:val="0093663C"/>
    <w:rsid w:val="00974DF3"/>
    <w:rsid w:val="00A3530A"/>
    <w:rsid w:val="00B501B4"/>
    <w:rsid w:val="00C30E26"/>
    <w:rsid w:val="00C37F60"/>
    <w:rsid w:val="00C42C79"/>
    <w:rsid w:val="00C43BE9"/>
    <w:rsid w:val="00CA7B07"/>
    <w:rsid w:val="00CB16AA"/>
    <w:rsid w:val="00D26A33"/>
    <w:rsid w:val="00D8700B"/>
    <w:rsid w:val="00DF3682"/>
    <w:rsid w:val="00DF4278"/>
    <w:rsid w:val="00E05BDF"/>
    <w:rsid w:val="00E6136A"/>
    <w:rsid w:val="00F25BB9"/>
    <w:rsid w:val="00F33A8E"/>
    <w:rsid w:val="00FC0D82"/>
    <w:rsid w:val="00FF43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520"/>
    <w:pPr>
      <w:widowControl w:val="0"/>
      <w:jc w:val="both"/>
    </w:pPr>
    <w:rPr>
      <w:kern w:val="2"/>
      <w:sz w:val="21"/>
      <w:szCs w:val="21"/>
    </w:rPr>
  </w:style>
  <w:style w:type="paragraph" w:styleId="1">
    <w:name w:val="heading 1"/>
    <w:basedOn w:val="a"/>
    <w:next w:val="a"/>
    <w:link w:val="1Char"/>
    <w:qFormat/>
    <w:rsid w:val="00E05BDF"/>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E4520"/>
    <w:pPr>
      <w:tabs>
        <w:tab w:val="center" w:pos="4153"/>
        <w:tab w:val="right" w:pos="8306"/>
      </w:tabs>
      <w:snapToGrid w:val="0"/>
      <w:jc w:val="left"/>
    </w:pPr>
    <w:rPr>
      <w:sz w:val="18"/>
      <w:szCs w:val="18"/>
    </w:rPr>
  </w:style>
  <w:style w:type="character" w:customStyle="1" w:styleId="Char">
    <w:name w:val="页脚 Char"/>
    <w:basedOn w:val="a0"/>
    <w:link w:val="a3"/>
    <w:uiPriority w:val="99"/>
    <w:rsid w:val="007E4520"/>
    <w:rPr>
      <w:kern w:val="2"/>
      <w:sz w:val="18"/>
      <w:szCs w:val="18"/>
    </w:rPr>
  </w:style>
  <w:style w:type="paragraph" w:styleId="a4">
    <w:name w:val="header"/>
    <w:basedOn w:val="a"/>
    <w:link w:val="Char0"/>
    <w:rsid w:val="00916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16765"/>
    <w:rPr>
      <w:kern w:val="2"/>
      <w:sz w:val="18"/>
      <w:szCs w:val="18"/>
    </w:rPr>
  </w:style>
  <w:style w:type="character" w:customStyle="1" w:styleId="1Char">
    <w:name w:val="标题 1 Char"/>
    <w:basedOn w:val="a0"/>
    <w:link w:val="1"/>
    <w:rsid w:val="00E05BDF"/>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17834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519</Words>
  <Characters>2961</Characters>
  <Application>Microsoft Office Word</Application>
  <DocSecurity>0</DocSecurity>
  <Lines>24</Lines>
  <Paragraphs>6</Paragraphs>
  <ScaleCrop>false</ScaleCrop>
  <Company>Sky123.Org</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演示人</cp:lastModifiedBy>
  <cp:revision>26</cp:revision>
  <dcterms:created xsi:type="dcterms:W3CDTF">2015-11-16T07:48:00Z</dcterms:created>
  <dcterms:modified xsi:type="dcterms:W3CDTF">2015-12-15T03:33:00Z</dcterms:modified>
</cp:coreProperties>
</file>